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675F57" w14:textId="347303FB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Załącznik nr 3 do Uchwały N</w:t>
      </w:r>
      <w:r w:rsidR="000046A7">
        <w:rPr>
          <w:rFonts w:ascii="Times New Roman" w:hAnsi="Times New Roman" w:cs="Times New Roman"/>
        </w:rPr>
        <w:t>r LXXV/696/24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42C6497F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 dnia</w:t>
      </w:r>
      <w:r w:rsidR="000046A7">
        <w:rPr>
          <w:rFonts w:ascii="Times New Roman" w:hAnsi="Times New Roman" w:cs="Times New Roman"/>
        </w:rPr>
        <w:t xml:space="preserve"> 27 lutego 2024 r.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1CD86F57" w:rsidR="00B86572" w:rsidRPr="00B86572" w:rsidRDefault="00B86572" w:rsidP="00B86572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  <w:bCs/>
        </w:rPr>
        <w:t xml:space="preserve">ROZSTRZYGNIĘCIE RADY MIEJSKIEJ W CZEMPINIU O SPOSOBIE REALIZACJI, ZAPISANYCH W </w:t>
      </w:r>
      <w:r w:rsidR="00131A1A">
        <w:rPr>
          <w:rFonts w:ascii="Times New Roman" w:hAnsi="Times New Roman" w:cs="Times New Roman"/>
          <w:bCs/>
        </w:rPr>
        <w:t>PLANIE MIEJSCOWYM</w:t>
      </w:r>
      <w:r w:rsidR="0060252A">
        <w:rPr>
          <w:rFonts w:ascii="Times New Roman" w:hAnsi="Times New Roman" w:cs="Times New Roman"/>
        </w:rPr>
        <w:t xml:space="preserve">, </w:t>
      </w:r>
      <w:r w:rsidR="00785DA2">
        <w:rPr>
          <w:rFonts w:ascii="Times New Roman" w:hAnsi="Times New Roman" w:cs="Times New Roman"/>
        </w:rPr>
        <w:t xml:space="preserve"> </w:t>
      </w:r>
      <w:r w:rsidR="00131A1A" w:rsidRPr="00131A1A">
        <w:rPr>
          <w:rFonts w:ascii="Times New Roman" w:hAnsi="Times New Roman" w:cs="Times New Roman"/>
        </w:rPr>
        <w:t>INWESTYCJI, KTÓRE NALEŻĄ DO ZADAŃ WŁASNYCH GMINY ORAZ ZASADACH ICH FINANSOWANIA.</w:t>
      </w:r>
    </w:p>
    <w:p w14:paraId="22AC1CB9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3FD6B874" w14:textId="552F71AB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Na podstawie art. 20 ust. 1</w:t>
      </w:r>
      <w:r w:rsidR="00131A1A">
        <w:rPr>
          <w:rFonts w:ascii="Times New Roman" w:hAnsi="Times New Roman" w:cs="Times New Roman"/>
        </w:rPr>
        <w:t xml:space="preserve"> </w:t>
      </w:r>
      <w:r w:rsidRPr="00B86572">
        <w:rPr>
          <w:rFonts w:ascii="Times New Roman" w:hAnsi="Times New Roman" w:cs="Times New Roman"/>
        </w:rPr>
        <w:t xml:space="preserve">ustawy z 27 marca 2003 r. o planowaniu i zagospodarowaniu przestrzennym </w:t>
      </w:r>
      <w:r w:rsidR="008C24BC" w:rsidRPr="008C24BC">
        <w:rPr>
          <w:rFonts w:ascii="Times New Roman" w:hAnsi="Times New Roman" w:cs="Times New Roman"/>
        </w:rPr>
        <w:t>(</w:t>
      </w:r>
      <w:r w:rsidR="00CE3740" w:rsidRPr="00CE3740">
        <w:rPr>
          <w:rFonts w:ascii="Times New Roman" w:hAnsi="Times New Roman" w:cs="Times New Roman"/>
        </w:rPr>
        <w:t>Dz. U. z 2023 r., poz. 977, 1506, 1597, 1688, 1890, 2029 i 2739</w:t>
      </w:r>
      <w:r w:rsidR="008C24BC" w:rsidRPr="008C24BC">
        <w:rPr>
          <w:rFonts w:ascii="Times New Roman" w:hAnsi="Times New Roman" w:cs="Times New Roman"/>
        </w:rPr>
        <w:t>)</w:t>
      </w:r>
      <w:r w:rsidRPr="00B86572">
        <w:rPr>
          <w:rFonts w:ascii="Times New Roman" w:hAnsi="Times New Roman" w:cs="Times New Roman"/>
        </w:rPr>
        <w:t xml:space="preserve"> Rada Miejska w </w:t>
      </w:r>
      <w:r>
        <w:rPr>
          <w:rFonts w:ascii="Times New Roman" w:hAnsi="Times New Roman" w:cs="Times New Roman"/>
        </w:rPr>
        <w:t>Czempiniu</w:t>
      </w:r>
      <w:r w:rsidRPr="00B86572">
        <w:rPr>
          <w:rFonts w:ascii="Times New Roman" w:hAnsi="Times New Roman" w:cs="Times New Roman"/>
        </w:rPr>
        <w:t xml:space="preserve"> rozstrzyga, co następuje</w:t>
      </w:r>
      <w:r w:rsidR="00131A1A">
        <w:rPr>
          <w:rFonts w:ascii="Times New Roman" w:hAnsi="Times New Roman" w:cs="Times New Roman"/>
        </w:rPr>
        <w:t>.</w:t>
      </w:r>
    </w:p>
    <w:p w14:paraId="2B6F0C6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E3C02E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1</w:t>
      </w:r>
    </w:p>
    <w:p w14:paraId="65BA1305" w14:textId="06CC4453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Sposób realizacji zapisanych w planie inwestycji z zakresu infrastruktury technicznej</w:t>
      </w:r>
      <w:r w:rsidR="00317BF8">
        <w:rPr>
          <w:rFonts w:ascii="Times New Roman" w:hAnsi="Times New Roman" w:cs="Times New Roman"/>
        </w:rPr>
        <w:t>.</w:t>
      </w:r>
    </w:p>
    <w:p w14:paraId="2E78A359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Zadania w zakresie infrastruktury technicznej prowadzić będą właściwe przedsiębiorstwa, 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59583DE6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Finansowanie inwestycji w zakresie infrastruktury technicznej, ujętych w niniejszym planie, które należą do zadań własnych Gminy, podlega przepisom ustawy z dnia 27 sierpnia 2009r. o finansach publicznych (Dz.U. z </w:t>
      </w:r>
      <w:r w:rsidR="00CE3740">
        <w:rPr>
          <w:rFonts w:ascii="Times New Roman" w:hAnsi="Times New Roman" w:cs="Times New Roman"/>
        </w:rPr>
        <w:t>2023 r., poz. 1270, 1273, 1407, 1429, 1641, 1693 i 1872</w:t>
      </w:r>
      <w:r w:rsidRPr="00B86572">
        <w:rPr>
          <w:rFonts w:ascii="Times New Roman" w:hAnsi="Times New Roman" w:cs="Times New Roman"/>
        </w:rPr>
        <w:t>), przy czym:</w:t>
      </w:r>
    </w:p>
    <w:p w14:paraId="44880CC3" w14:textId="0E6D1468" w:rsidR="00B86572" w:rsidRPr="00B86572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6572" w:rsidRPr="00B86572">
        <w:rPr>
          <w:rFonts w:ascii="Times New Roman" w:hAnsi="Times New Roman" w:cs="Times New Roman"/>
        </w:rPr>
        <w:t xml:space="preserve">) wydatki majątkowe Gminy określa Rada Miejska w </w:t>
      </w:r>
      <w:r w:rsidR="00131A1A">
        <w:rPr>
          <w:rFonts w:ascii="Times New Roman" w:hAnsi="Times New Roman" w:cs="Times New Roman"/>
        </w:rPr>
        <w:t>Czempiniu</w:t>
      </w:r>
      <w:r w:rsidR="00B86572" w:rsidRPr="00B86572">
        <w:rPr>
          <w:rFonts w:ascii="Times New Roman" w:hAnsi="Times New Roman" w:cs="Times New Roman"/>
        </w:rPr>
        <w:t xml:space="preserve"> w Wykazie Przedsięwzięć stanowiącym załącznik do Wieloletniej Prognozy Finansowej;</w:t>
      </w:r>
    </w:p>
    <w:p w14:paraId="325E73B4" w14:textId="6EA1AE63" w:rsidR="00B86572" w:rsidRPr="00B86572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86572" w:rsidRPr="00B86572">
        <w:rPr>
          <w:rFonts w:ascii="Times New Roman" w:hAnsi="Times New Roman" w:cs="Times New Roman"/>
        </w:rPr>
        <w:t>) wydatki majątkowe na dany rok stanowią załącznik do uchwały budżetowej.</w:t>
      </w:r>
    </w:p>
    <w:p w14:paraId="6C89809A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B86572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Inwestycje realizowane mogą być etapowo w zależności od wielkości środków.</w:t>
      </w:r>
    </w:p>
    <w:p w14:paraId="0BAFBD9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09317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§ 2</w:t>
      </w:r>
    </w:p>
    <w:p w14:paraId="2BBC1D8B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wydatki z budżetu Gminy,</w:t>
      </w:r>
    </w:p>
    <w:p w14:paraId="4CD36320" w14:textId="77777777" w:rsidR="00B86572" w:rsidRPr="00B86572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współfinansowanie środkami zewnętrznymi, poprzez budżet Gminy – w ramach m.in.:</w:t>
      </w:r>
    </w:p>
    <w:p w14:paraId="648EB0D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a) dotacji unijnych,</w:t>
      </w:r>
    </w:p>
    <w:p w14:paraId="51232FBA" w14:textId="4FB5AB1C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b) dotacji z budżetu państwa</w:t>
      </w:r>
      <w:r w:rsidR="00317BF8">
        <w:rPr>
          <w:rFonts w:ascii="Times New Roman" w:hAnsi="Times New Roman" w:cs="Times New Roman"/>
        </w:rPr>
        <w:t>,</w:t>
      </w:r>
    </w:p>
    <w:p w14:paraId="4DEAC39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c) dotacji innych jednostek samorządu terytorialnego,</w:t>
      </w:r>
    </w:p>
    <w:p w14:paraId="425D7914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d) dotacji i pożyczek z funduszy celowych,</w:t>
      </w:r>
    </w:p>
    <w:p w14:paraId="16FAC138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e) kredytów, pożyczek bankowych oraz obligacji,</w:t>
      </w:r>
    </w:p>
    <w:p w14:paraId="2CD349BA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>f) innych środków zewnętrznych.</w:t>
      </w:r>
    </w:p>
    <w:p w14:paraId="40C029E1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3) udział inwestorów w finansowaniu w ramach porozumień o charakterze </w:t>
      </w:r>
      <w:proofErr w:type="spellStart"/>
      <w:r w:rsidRPr="00B86572">
        <w:rPr>
          <w:rFonts w:ascii="Times New Roman" w:hAnsi="Times New Roman" w:cs="Times New Roman"/>
        </w:rPr>
        <w:t>cywilno</w:t>
      </w:r>
      <w:proofErr w:type="spellEnd"/>
      <w:r w:rsidRPr="00B86572">
        <w:rPr>
          <w:rFonts w:ascii="Times New Roman" w:hAnsi="Times New Roman" w:cs="Times New Roman"/>
        </w:rPr>
        <w:t xml:space="preserve"> – prawnym lub w formie partnerstwa </w:t>
      </w:r>
      <w:proofErr w:type="spellStart"/>
      <w:r w:rsidRPr="00B86572">
        <w:rPr>
          <w:rFonts w:ascii="Times New Roman" w:hAnsi="Times New Roman" w:cs="Times New Roman"/>
        </w:rPr>
        <w:t>publiczno</w:t>
      </w:r>
      <w:proofErr w:type="spellEnd"/>
      <w:r w:rsidRPr="00B86572">
        <w:rPr>
          <w:rFonts w:ascii="Times New Roman" w:hAnsi="Times New Roman" w:cs="Times New Roman"/>
        </w:rPr>
        <w:t xml:space="preserve"> – prywatnego – „PPP”, a także właścicieli nieruchomości.</w:t>
      </w:r>
    </w:p>
    <w:sectPr w:rsidR="00B86572" w:rsidRPr="00B86572" w:rsidSect="006143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D4BC4" w14:textId="77777777" w:rsidR="006143AF" w:rsidRDefault="006143AF">
      <w:pPr>
        <w:spacing w:after="0" w:line="240" w:lineRule="auto"/>
      </w:pPr>
      <w:r>
        <w:separator/>
      </w:r>
    </w:p>
  </w:endnote>
  <w:endnote w:type="continuationSeparator" w:id="0">
    <w:p w14:paraId="27A4755D" w14:textId="77777777" w:rsidR="006143AF" w:rsidRDefault="0061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D2BC46" w14:textId="79F3F893" w:rsidR="00BE262B" w:rsidRDefault="00BE262B">
    <w:pPr>
      <w:pStyle w:val="Stopka"/>
      <w:jc w:val="right"/>
    </w:pPr>
  </w:p>
  <w:p w14:paraId="1F8DA418" w14:textId="77777777" w:rsidR="00BE262B" w:rsidRDefault="00BE2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22D670" w14:textId="77777777" w:rsidR="006143AF" w:rsidRDefault="006143AF">
      <w:pPr>
        <w:spacing w:after="0" w:line="240" w:lineRule="auto"/>
      </w:pPr>
      <w:r>
        <w:separator/>
      </w:r>
    </w:p>
  </w:footnote>
  <w:footnote w:type="continuationSeparator" w:id="0">
    <w:p w14:paraId="503FCA92" w14:textId="77777777" w:rsidR="006143AF" w:rsidRDefault="00614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10643">
    <w:abstractNumId w:val="1"/>
  </w:num>
  <w:num w:numId="2" w16cid:durableId="121831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9693">
    <w:abstractNumId w:val="1"/>
  </w:num>
  <w:num w:numId="4" w16cid:durableId="30050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4"/>
    <w:rsid w:val="000046A7"/>
    <w:rsid w:val="000D737D"/>
    <w:rsid w:val="00131A1A"/>
    <w:rsid w:val="0013704B"/>
    <w:rsid w:val="00317BF8"/>
    <w:rsid w:val="00402B59"/>
    <w:rsid w:val="005257CC"/>
    <w:rsid w:val="00592B4B"/>
    <w:rsid w:val="0060252A"/>
    <w:rsid w:val="006143AF"/>
    <w:rsid w:val="00785DA2"/>
    <w:rsid w:val="008132BC"/>
    <w:rsid w:val="008C24BC"/>
    <w:rsid w:val="009D1E86"/>
    <w:rsid w:val="009F3BFE"/>
    <w:rsid w:val="00B24DEA"/>
    <w:rsid w:val="00B86572"/>
    <w:rsid w:val="00BE2532"/>
    <w:rsid w:val="00BE262B"/>
    <w:rsid w:val="00CE3740"/>
    <w:rsid w:val="00D1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  <w15:chartTrackingRefBased/>
  <w15:docId w15:val="{32903A98-E8C1-47EF-BC1C-5A5C513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Akochanowicz</cp:lastModifiedBy>
  <cp:revision>8</cp:revision>
  <dcterms:created xsi:type="dcterms:W3CDTF">2022-05-18T12:21:00Z</dcterms:created>
  <dcterms:modified xsi:type="dcterms:W3CDTF">2024-04-23T11:04:00Z</dcterms:modified>
</cp:coreProperties>
</file>